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D" w:rsidRDefault="005E70FD" w:rsidP="00833C49">
      <w:pPr>
        <w:pStyle w:val="GvdeMetni"/>
        <w:ind w:left="142" w:hanging="142"/>
        <w:rPr>
          <w:b/>
          <w:bCs/>
        </w:rPr>
      </w:pPr>
    </w:p>
    <w:p w:rsidR="003D388F" w:rsidRDefault="00FB46E3" w:rsidP="00833C49">
      <w:pPr>
        <w:pStyle w:val="GvdeMetni"/>
        <w:ind w:left="142" w:hanging="142"/>
        <w:rPr>
          <w:b/>
        </w:rPr>
      </w:pPr>
      <w:r w:rsidRPr="00FB46E3">
        <w:rPr>
          <w:noProof/>
          <w:lang w:eastAsia="tr-TR" w:bidi="ar-SA"/>
        </w:rPr>
        <w:drawing>
          <wp:anchor distT="0" distB="0" distL="114935" distR="114935" simplePos="0" relativeHeight="251657728" behindDoc="1" locked="0" layoutInCell="1" allowOverlap="1" wp14:anchorId="46AE151C" wp14:editId="1F6CB70E">
            <wp:simplePos x="0" y="0"/>
            <wp:positionH relativeFrom="column">
              <wp:posOffset>4600576</wp:posOffset>
            </wp:positionH>
            <wp:positionV relativeFrom="paragraph">
              <wp:posOffset>-635</wp:posOffset>
            </wp:positionV>
            <wp:extent cx="1009650" cy="6000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6E3">
        <w:rPr>
          <w:noProof/>
          <w:lang w:eastAsia="tr-TR" w:bidi="ar-SA"/>
        </w:rPr>
        <w:drawing>
          <wp:inline distT="0" distB="0" distL="0" distR="0" wp14:anchorId="62E366D6" wp14:editId="48ECFCE1">
            <wp:extent cx="914400" cy="695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195" w:rsidRPr="00FB46E3">
        <w:rPr>
          <w:b/>
          <w:bCs/>
        </w:rPr>
        <w:t xml:space="preserve">  </w:t>
      </w:r>
      <w:r w:rsidR="00FC2F73" w:rsidRPr="00FB46E3">
        <w:t xml:space="preserve"> </w:t>
      </w:r>
      <w:r w:rsidR="00D80123" w:rsidRPr="00FB46E3">
        <w:rPr>
          <w:b/>
        </w:rPr>
        <w:t xml:space="preserve">   </w:t>
      </w:r>
    </w:p>
    <w:p w:rsidR="00FB46E3" w:rsidRDefault="00FB46E3" w:rsidP="004C6734">
      <w:pPr>
        <w:pStyle w:val="GvdeMetni"/>
        <w:rPr>
          <w:b/>
        </w:rPr>
      </w:pPr>
    </w:p>
    <w:p w:rsidR="005E70FD" w:rsidRPr="00FB46E3" w:rsidRDefault="005E70FD" w:rsidP="004C6734">
      <w:pPr>
        <w:pStyle w:val="GvdeMetni"/>
        <w:rPr>
          <w:b/>
        </w:rPr>
      </w:pPr>
    </w:p>
    <w:p w:rsidR="005E70FD" w:rsidRDefault="005E70FD" w:rsidP="00FE171C">
      <w:pPr>
        <w:pStyle w:val="GvdeMetni"/>
        <w:jc w:val="center"/>
        <w:rPr>
          <w:b/>
          <w:sz w:val="28"/>
          <w:szCs w:val="28"/>
        </w:rPr>
      </w:pPr>
    </w:p>
    <w:p w:rsidR="00FB46E3" w:rsidRPr="00FE171C" w:rsidRDefault="00FE171C" w:rsidP="00FE171C">
      <w:pPr>
        <w:pStyle w:val="GvdeMetni"/>
        <w:jc w:val="center"/>
        <w:rPr>
          <w:b/>
          <w:sz w:val="28"/>
          <w:szCs w:val="28"/>
        </w:rPr>
      </w:pPr>
      <w:r w:rsidRPr="00FE171C">
        <w:rPr>
          <w:b/>
          <w:sz w:val="28"/>
          <w:szCs w:val="28"/>
        </w:rPr>
        <w:t xml:space="preserve">İMAR </w:t>
      </w:r>
      <w:r>
        <w:rPr>
          <w:b/>
          <w:sz w:val="28"/>
          <w:szCs w:val="28"/>
        </w:rPr>
        <w:t xml:space="preserve">VE BAYINDIRLIK </w:t>
      </w:r>
      <w:r w:rsidRPr="00FE171C">
        <w:rPr>
          <w:b/>
          <w:sz w:val="28"/>
          <w:szCs w:val="28"/>
        </w:rPr>
        <w:t>KOMİSYONU KARAR ÖZETİ</w:t>
      </w:r>
    </w:p>
    <w:p w:rsidR="005E70FD" w:rsidRDefault="005E70FD" w:rsidP="00FB46E3">
      <w:pPr>
        <w:pStyle w:val="GvdeMetni"/>
        <w:jc w:val="center"/>
        <w:rPr>
          <w:b/>
        </w:rPr>
      </w:pPr>
    </w:p>
    <w:p w:rsidR="004C6734" w:rsidRPr="00FB46E3" w:rsidRDefault="00D80123" w:rsidP="005E70FD">
      <w:pPr>
        <w:pStyle w:val="GvdeMetni"/>
      </w:pPr>
      <w:r w:rsidRPr="00FB46E3">
        <w:rPr>
          <w:b/>
        </w:rPr>
        <w:t xml:space="preserve">  </w:t>
      </w:r>
    </w:p>
    <w:p w:rsidR="00FB46E3" w:rsidRDefault="005E70FD" w:rsidP="005E70FD">
      <w:pPr>
        <w:tabs>
          <w:tab w:val="left" w:pos="709"/>
        </w:tabs>
        <w:jc w:val="both"/>
      </w:pPr>
      <w:r>
        <w:tab/>
      </w:r>
      <w:r w:rsidR="00FB46E3">
        <w:t>İstem Komisyonumuzca incelenmiş olup;</w:t>
      </w:r>
    </w:p>
    <w:p w:rsidR="005E70FD" w:rsidRDefault="005E70FD" w:rsidP="005E70FD">
      <w:pPr>
        <w:tabs>
          <w:tab w:val="left" w:pos="0"/>
          <w:tab w:val="left" w:pos="709"/>
        </w:tabs>
        <w:ind w:left="-142"/>
        <w:jc w:val="both"/>
      </w:pPr>
    </w:p>
    <w:p w:rsidR="004A5228" w:rsidRDefault="004A5228" w:rsidP="005E70FD">
      <w:pPr>
        <w:tabs>
          <w:tab w:val="left" w:pos="709"/>
        </w:tabs>
        <w:ind w:left="142" w:hanging="142"/>
        <w:jc w:val="both"/>
      </w:pPr>
    </w:p>
    <w:p w:rsidR="003419CF" w:rsidRDefault="005E70FD" w:rsidP="005E70FD">
      <w:pPr>
        <w:tabs>
          <w:tab w:val="left" w:pos="709"/>
        </w:tabs>
        <w:ind w:left="142" w:hanging="142"/>
        <w:jc w:val="both"/>
      </w:pPr>
      <w:r>
        <w:tab/>
      </w:r>
      <w:r>
        <w:tab/>
      </w:r>
      <w:r w:rsidR="003419CF">
        <w:t xml:space="preserve">İlçe Milli Eğitim Müdürlüğü’nün 16.05.2018 tarih ve E.9612823 sayılı yazısı ile; İzmir ili,  Buca İlçesi, 29 Ekim Mahallesi,  L 18a 15c 3a ve L 18a 15c 3b imar pafta 827 ada, </w:t>
      </w:r>
      <w:proofErr w:type="gramStart"/>
      <w:r w:rsidR="003419CF">
        <w:t xml:space="preserve">23  </w:t>
      </w:r>
      <w:proofErr w:type="spellStart"/>
      <w:r w:rsidR="003419CF">
        <w:t>nolu</w:t>
      </w:r>
      <w:proofErr w:type="spellEnd"/>
      <w:proofErr w:type="gramEnd"/>
      <w:r w:rsidR="003419CF">
        <w:t xml:space="preserve">  parseli kapsayan, İzmir Büyükşehir Belediye Meclisinin 10.05.2017 tarih ve 05.497 sayılı kararı ile onaylanan Kaynaklar Hal Karşısı Mevkii 1/1000 ölçekli Uygulama İmar Planı Revizyonunda Lise Alanında imar planı değişikliğinin hazırlanmasının istenildiği,  </w:t>
      </w:r>
    </w:p>
    <w:p w:rsidR="003419CF" w:rsidRDefault="003419CF" w:rsidP="005E70FD">
      <w:pPr>
        <w:tabs>
          <w:tab w:val="left" w:pos="709"/>
        </w:tabs>
        <w:ind w:left="142" w:hanging="142"/>
        <w:jc w:val="both"/>
      </w:pPr>
    </w:p>
    <w:p w:rsidR="003419CF" w:rsidRDefault="005E70FD" w:rsidP="005E70FD">
      <w:pPr>
        <w:tabs>
          <w:tab w:val="left" w:pos="709"/>
        </w:tabs>
        <w:ind w:left="142" w:hanging="142"/>
        <w:jc w:val="both"/>
      </w:pPr>
      <w:r>
        <w:tab/>
      </w:r>
      <w:r>
        <w:tab/>
      </w:r>
      <w:r w:rsidR="003419CF">
        <w:t xml:space="preserve">Buca Kaymakamlığı Atatürk Spor Lisesi Müdürlüğü’nün, Buca Kaymakamlığı İlçe Milli Eğitim Müdürlüğü’ne hitaplı 14.05.2018 tarih ve E.9402324 sayılı yazısında; 827 ada 23 numaralı parselde kayıtlı Buca Atatürk Spor Lisesi’nin, 1/1000 ölçekli Uygulama İmar Planı Revizyonunda, kısmen yol, kısmen Lise Alanında, kısmen de Plan Onama Sınırının dışında kaldığı, söz konusu yazının ekinde işaretli alanın imar planına </w:t>
      </w:r>
      <w:proofErr w:type="gramStart"/>
      <w:r w:rsidR="003419CF">
        <w:t>dahil</w:t>
      </w:r>
      <w:proofErr w:type="gramEnd"/>
      <w:r w:rsidR="003419CF">
        <w:t xml:space="preserve"> edilerek, Lise Alanı olarak belirlenmesi ve komşu parsellere çekme mesafesinin (ön tarafı imara açılacak bölümde) 3 metreye düşürülmesi talep edildiği,</w:t>
      </w:r>
    </w:p>
    <w:p w:rsidR="003419CF" w:rsidRDefault="003419CF" w:rsidP="005E70FD">
      <w:pPr>
        <w:tabs>
          <w:tab w:val="left" w:pos="709"/>
        </w:tabs>
        <w:ind w:left="142" w:hanging="142"/>
        <w:jc w:val="both"/>
      </w:pPr>
      <w:r>
        <w:t>.</w:t>
      </w:r>
    </w:p>
    <w:p w:rsidR="00FB46E3" w:rsidRDefault="005E70FD" w:rsidP="005E70FD">
      <w:pPr>
        <w:tabs>
          <w:tab w:val="left" w:pos="709"/>
        </w:tabs>
        <w:ind w:left="142" w:hanging="142"/>
        <w:jc w:val="both"/>
      </w:pPr>
      <w:r>
        <w:tab/>
      </w:r>
      <w:r>
        <w:tab/>
      </w:r>
      <w:r w:rsidR="003419CF">
        <w:t xml:space="preserve">Buca Kaymakamlığı İlçe Milli Eğitim Müdürlüğü’nün talebi doğrultusunda Belediyemiz Plan ve Proje Müdürlüğü tarafından hazırlanan 1/1000 ölçekli Uygulama İmar Planı değişikliği önerisiyle, alanın güneyinde bulunan kamuya </w:t>
      </w:r>
      <w:proofErr w:type="spellStart"/>
      <w:r w:rsidR="003419CF">
        <w:t>terkli</w:t>
      </w:r>
      <w:proofErr w:type="spellEnd"/>
      <w:r w:rsidR="003419CF">
        <w:t xml:space="preserve"> Yeşil Alanın yaklaşık 494 m2’lik kısmının kamu yararı içermesi nedeniyle Lise Alanı’nın kullanımına </w:t>
      </w:r>
      <w:proofErr w:type="gramStart"/>
      <w:r w:rsidR="003419CF">
        <w:t>dahil</w:t>
      </w:r>
      <w:proofErr w:type="gramEnd"/>
      <w:r w:rsidR="003419CF">
        <w:t xml:space="preserve"> edildiği, yürürlükteki 1/1000 ölçekli Uygulama İmar Planı Revizyonunda, yaklaşık 4.677 m2 olan Lise Alanının yaklaşık 5.732 m2 olarak planlandığı,</w:t>
      </w:r>
    </w:p>
    <w:p w:rsidR="005E70FD" w:rsidRDefault="005E70FD" w:rsidP="005E70FD">
      <w:pPr>
        <w:tabs>
          <w:tab w:val="left" w:pos="709"/>
        </w:tabs>
        <w:ind w:left="142" w:hanging="142"/>
        <w:jc w:val="both"/>
      </w:pPr>
    </w:p>
    <w:p w:rsidR="005E70FD" w:rsidRDefault="005E70FD" w:rsidP="005E70FD">
      <w:pPr>
        <w:tabs>
          <w:tab w:val="left" w:pos="709"/>
        </w:tabs>
        <w:ind w:left="142" w:hanging="142"/>
        <w:jc w:val="both"/>
      </w:pPr>
      <w:r>
        <w:tab/>
      </w:r>
      <w:r>
        <w:tab/>
      </w:r>
      <w:r>
        <w:t>Öneri plan değişikliğinde, yapı yaklaşma mesafeleri tüm cephelerden eşit olacak şekilde 3’er metre olarak öngörüldüğü, Lise Alanı’nda yapılaşma koşulları E= 1.50 ve Y en çok= 3 kat olacak şekilde aynen korunduğu,</w:t>
      </w:r>
    </w:p>
    <w:p w:rsidR="005E70FD" w:rsidRDefault="005E70FD" w:rsidP="005E70FD">
      <w:pPr>
        <w:tabs>
          <w:tab w:val="left" w:pos="709"/>
        </w:tabs>
        <w:ind w:left="142" w:hanging="142"/>
        <w:jc w:val="both"/>
      </w:pPr>
    </w:p>
    <w:p w:rsidR="005E70FD" w:rsidRDefault="005E70FD" w:rsidP="005E70FD">
      <w:pPr>
        <w:tabs>
          <w:tab w:val="left" w:pos="709"/>
        </w:tabs>
        <w:ind w:left="142" w:hanging="142"/>
        <w:jc w:val="both"/>
      </w:pPr>
      <w:r>
        <w:tab/>
      </w:r>
      <w:r>
        <w:tab/>
      </w:r>
      <w:r>
        <w:t>5216 sayılı Büyükşehir Belediye Kanunu’nun 7.maddesinin (b) bendine göre, konunun 1/5000 ölçekli Nazım İmar Planı’nda da değerlendirilmesi gerektiğinden; 1/1000 ölçekli Uygulama İmar Planı değişikliği öncesinde İzmir Büyükşehir Belediyesi tarafından 1/5000 Nazım İmar Planı’nda İmar Planı Değişikliğinin yapılmasının uygun olacağı,</w:t>
      </w:r>
    </w:p>
    <w:p w:rsidR="005E70FD" w:rsidRDefault="005E70FD" w:rsidP="005E70FD">
      <w:pPr>
        <w:tabs>
          <w:tab w:val="left" w:pos="709"/>
        </w:tabs>
        <w:ind w:left="142" w:hanging="142"/>
        <w:jc w:val="both"/>
      </w:pPr>
      <w:r>
        <w:t xml:space="preserve">  </w:t>
      </w:r>
    </w:p>
    <w:p w:rsidR="005E70FD" w:rsidRDefault="005E70FD" w:rsidP="005E70FD">
      <w:pPr>
        <w:tabs>
          <w:tab w:val="left" w:pos="709"/>
        </w:tabs>
        <w:ind w:left="142" w:hanging="142"/>
        <w:jc w:val="both"/>
      </w:pPr>
      <w:r>
        <w:tab/>
      </w:r>
      <w:r>
        <w:tab/>
      </w:r>
    </w:p>
    <w:p w:rsidR="00FB46E3" w:rsidRDefault="00FB46E3" w:rsidP="003419CF">
      <w:pPr>
        <w:tabs>
          <w:tab w:val="left" w:pos="709"/>
        </w:tabs>
        <w:jc w:val="both"/>
      </w:pPr>
    </w:p>
    <w:p w:rsidR="003D388F" w:rsidRDefault="00FB46E3" w:rsidP="003D388F">
      <w:pPr>
        <w:pStyle w:val="GvdeMetni"/>
        <w:rPr>
          <w:b/>
          <w:sz w:val="32"/>
          <w:szCs w:val="32"/>
        </w:rPr>
      </w:pPr>
      <w:r>
        <w:rPr>
          <w:noProof/>
          <w:lang w:eastAsia="tr-TR" w:bidi="ar-SA"/>
        </w:rPr>
        <w:lastRenderedPageBreak/>
        <w:drawing>
          <wp:anchor distT="0" distB="0" distL="114935" distR="114935" simplePos="0" relativeHeight="251659776" behindDoc="1" locked="0" layoutInCell="1" allowOverlap="1" wp14:anchorId="359B707E" wp14:editId="27375450">
            <wp:simplePos x="0" y="0"/>
            <wp:positionH relativeFrom="column">
              <wp:posOffset>4711065</wp:posOffset>
            </wp:positionH>
            <wp:positionV relativeFrom="paragraph">
              <wp:posOffset>7620</wp:posOffset>
            </wp:positionV>
            <wp:extent cx="971550" cy="6953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88F" w:rsidRPr="003C52FC">
        <w:rPr>
          <w:b/>
          <w:bCs/>
        </w:rPr>
        <w:t xml:space="preserve">  </w:t>
      </w:r>
      <w:r w:rsidR="003D388F">
        <w:rPr>
          <w:noProof/>
          <w:lang w:eastAsia="tr-TR" w:bidi="ar-SA"/>
        </w:rPr>
        <w:drawing>
          <wp:inline distT="0" distB="0" distL="0" distR="0" wp14:anchorId="0FF26B84" wp14:editId="62135E2C">
            <wp:extent cx="914400" cy="762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88F">
        <w:t xml:space="preserve"> </w:t>
      </w:r>
      <w:r w:rsidR="003D388F"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5E70FD" w:rsidRDefault="005E70FD" w:rsidP="003D388F">
      <w:pPr>
        <w:pStyle w:val="GvdeMetni"/>
        <w:rPr>
          <w:b/>
          <w:sz w:val="32"/>
          <w:szCs w:val="32"/>
        </w:rPr>
      </w:pPr>
    </w:p>
    <w:p w:rsidR="005E70FD" w:rsidRDefault="005E70FD" w:rsidP="003D388F">
      <w:pPr>
        <w:pStyle w:val="GvdeMetni"/>
        <w:rPr>
          <w:b/>
          <w:sz w:val="32"/>
          <w:szCs w:val="32"/>
        </w:rPr>
      </w:pPr>
    </w:p>
    <w:p w:rsidR="003D388F" w:rsidRDefault="003D388F" w:rsidP="003D388F">
      <w:pPr>
        <w:tabs>
          <w:tab w:val="left" w:pos="566"/>
        </w:tabs>
        <w:spacing w:line="240" w:lineRule="exact"/>
        <w:jc w:val="both"/>
      </w:pPr>
    </w:p>
    <w:p w:rsidR="00833C49" w:rsidRDefault="005E70FD" w:rsidP="003D388F">
      <w:pPr>
        <w:tabs>
          <w:tab w:val="left" w:pos="566"/>
        </w:tabs>
        <w:spacing w:line="240" w:lineRule="exact"/>
        <w:jc w:val="both"/>
      </w:pPr>
      <w:r>
        <w:tab/>
      </w:r>
      <w:r w:rsidRPr="005E70FD">
        <w:t xml:space="preserve">Belediyemiz Plan ve Proje Müdürlüğü tarafından hazırlanan İzmir ili,  Buca İlçesi, 29 Ekim Mahallesi,  L 18a 15c 3a ve L 18a 15c 3b imar pafta 827 ada, 23 </w:t>
      </w:r>
      <w:proofErr w:type="spellStart"/>
      <w:proofErr w:type="gramStart"/>
      <w:r w:rsidRPr="005E70FD">
        <w:t>nolu</w:t>
      </w:r>
      <w:proofErr w:type="spellEnd"/>
      <w:r w:rsidRPr="005E70FD">
        <w:t xml:space="preserve">  parseli</w:t>
      </w:r>
      <w:proofErr w:type="gramEnd"/>
      <w:r w:rsidRPr="005E70FD">
        <w:t xml:space="preserve"> kapsayan, UİP-25564,2 PİN numaralı 1/1000 ölçekli uygulama imar planı değişikliği önerisinin; Buca Kaymakamlığı İlçe Milli Eğitim Müdürlüğü’nün görüşü, yürürlükteki </w:t>
      </w:r>
      <w:proofErr w:type="spellStart"/>
      <w:r w:rsidRPr="005E70FD">
        <w:t>Mekansal</w:t>
      </w:r>
      <w:proofErr w:type="spellEnd"/>
      <w:r w:rsidRPr="005E70FD">
        <w:t xml:space="preserve"> Planlar Yapım Yönetmeliği ile Hal Karşısı Genel Plan Notları doğrultusunda kamu yararı gözetilerek hazırlandığı tespit edildiğinden,</w:t>
      </w:r>
    </w:p>
    <w:p w:rsidR="003D388F" w:rsidRDefault="003D388F" w:rsidP="003D388F">
      <w:pPr>
        <w:tabs>
          <w:tab w:val="left" w:pos="566"/>
        </w:tabs>
        <w:spacing w:line="240" w:lineRule="exact"/>
        <w:jc w:val="both"/>
      </w:pPr>
    </w:p>
    <w:p w:rsidR="00833C49" w:rsidRDefault="00833C49" w:rsidP="00FB46E3">
      <w:pPr>
        <w:tabs>
          <w:tab w:val="left" w:pos="566"/>
        </w:tabs>
        <w:spacing w:line="240" w:lineRule="exact"/>
        <w:jc w:val="both"/>
      </w:pPr>
    </w:p>
    <w:p w:rsidR="00FB46E3" w:rsidRDefault="00FB46E3" w:rsidP="00FB46E3">
      <w:pPr>
        <w:tabs>
          <w:tab w:val="left" w:pos="566"/>
        </w:tabs>
        <w:spacing w:line="240" w:lineRule="exact"/>
        <w:jc w:val="both"/>
      </w:pPr>
      <w:r>
        <w:tab/>
        <w:t xml:space="preserve">Komisyonumuzca oybirliğiyle </w:t>
      </w:r>
      <w:r w:rsidRPr="00FB46E3">
        <w:rPr>
          <w:b/>
        </w:rPr>
        <w:t xml:space="preserve">KABULÜNE </w:t>
      </w:r>
      <w:r>
        <w:t xml:space="preserve">karar verilmiştir. </w:t>
      </w:r>
      <w:r w:rsidR="00B34D5C">
        <w:rPr>
          <w:b/>
        </w:rPr>
        <w:t>(22.06</w:t>
      </w:r>
      <w:r w:rsidRPr="00FB46E3">
        <w:rPr>
          <w:b/>
        </w:rPr>
        <w:t>.2018)</w:t>
      </w:r>
    </w:p>
    <w:p w:rsidR="00FB46E3" w:rsidRDefault="00FB46E3" w:rsidP="00FB46E3">
      <w:pPr>
        <w:tabs>
          <w:tab w:val="left" w:pos="566"/>
        </w:tabs>
        <w:spacing w:line="240" w:lineRule="exact"/>
        <w:jc w:val="both"/>
      </w:pPr>
    </w:p>
    <w:p w:rsidR="00FB46E3" w:rsidRDefault="00FB46E3" w:rsidP="00FB46E3">
      <w:pPr>
        <w:tabs>
          <w:tab w:val="left" w:pos="566"/>
        </w:tabs>
        <w:spacing w:line="240" w:lineRule="exact"/>
        <w:jc w:val="both"/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  <w:r>
        <w:t xml:space="preserve">            </w:t>
      </w:r>
      <w:r>
        <w:tab/>
      </w:r>
      <w:r>
        <w:tab/>
        <w:t xml:space="preserve">   </w:t>
      </w:r>
      <w:r w:rsidRPr="002B7ABE">
        <w:rPr>
          <w:b/>
        </w:rPr>
        <w:t xml:space="preserve">İmar ve </w:t>
      </w:r>
      <w:proofErr w:type="gramStart"/>
      <w:r w:rsidRPr="002B7ABE">
        <w:rPr>
          <w:b/>
        </w:rPr>
        <w:t>Bayındırlık  Komisyonu</w:t>
      </w:r>
      <w:proofErr w:type="gramEnd"/>
      <w:r w:rsidRPr="002B7ABE">
        <w:rPr>
          <w:b/>
        </w:rPr>
        <w:t xml:space="preserve"> Başkanı</w:t>
      </w:r>
    </w:p>
    <w:p w:rsidR="002B7ABE" w:rsidRPr="002B7ABE" w:rsidRDefault="002B7ABE" w:rsidP="002B7ABE">
      <w:pPr>
        <w:tabs>
          <w:tab w:val="left" w:pos="566"/>
          <w:tab w:val="left" w:pos="2400"/>
        </w:tabs>
        <w:spacing w:line="240" w:lineRule="exact"/>
        <w:jc w:val="both"/>
        <w:rPr>
          <w:b/>
        </w:rPr>
      </w:pPr>
      <w:r w:rsidRPr="002B7ABE">
        <w:rPr>
          <w:b/>
        </w:rPr>
        <w:t xml:space="preserve">           </w:t>
      </w:r>
      <w:r>
        <w:rPr>
          <w:b/>
        </w:rPr>
        <w:tab/>
      </w:r>
      <w:r w:rsidRPr="002B7AB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B7ABE">
        <w:rPr>
          <w:b/>
        </w:rPr>
        <w:t xml:space="preserve"> İlhan DAL</w:t>
      </w:r>
      <w:r w:rsidRPr="002B7ABE">
        <w:rPr>
          <w:b/>
        </w:rPr>
        <w:tab/>
      </w: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5E70FD" w:rsidRPr="002B7ABE" w:rsidRDefault="005E70FD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  <w:r w:rsidRPr="002B7ABE">
        <w:rPr>
          <w:b/>
        </w:rPr>
        <w:t xml:space="preserve"> Ali GÜZEL</w:t>
      </w:r>
      <w:r w:rsidRPr="002B7ABE">
        <w:rPr>
          <w:b/>
        </w:rPr>
        <w:tab/>
      </w:r>
      <w:r w:rsidRPr="002B7ABE">
        <w:rPr>
          <w:b/>
        </w:rPr>
        <w:tab/>
      </w:r>
      <w:r w:rsidRPr="002B7ABE">
        <w:rPr>
          <w:b/>
        </w:rPr>
        <w:tab/>
      </w:r>
      <w:r w:rsidRPr="002B7ABE">
        <w:rPr>
          <w:b/>
        </w:rPr>
        <w:tab/>
      </w:r>
      <w:r w:rsidRPr="002B7ABE">
        <w:rPr>
          <w:b/>
        </w:rPr>
        <w:tab/>
      </w:r>
      <w:r w:rsidRPr="002B7ABE">
        <w:rPr>
          <w:b/>
        </w:rPr>
        <w:tab/>
        <w:t xml:space="preserve">                      Serkan KALMAZ</w:t>
      </w: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  <w:r w:rsidRPr="002B7ABE">
        <w:rPr>
          <w:b/>
        </w:rPr>
        <w:t xml:space="preserve">       </w:t>
      </w:r>
    </w:p>
    <w:p w:rsid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3012CC" w:rsidRDefault="003012CC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5E70FD" w:rsidRPr="002B7ABE" w:rsidRDefault="005E70FD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2B7ABE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</w:p>
    <w:p w:rsidR="00833C49" w:rsidRPr="002B7ABE" w:rsidRDefault="002B7ABE" w:rsidP="002B7ABE">
      <w:pPr>
        <w:tabs>
          <w:tab w:val="left" w:pos="566"/>
        </w:tabs>
        <w:spacing w:line="240" w:lineRule="exact"/>
        <w:jc w:val="both"/>
        <w:rPr>
          <w:b/>
        </w:rPr>
      </w:pPr>
      <w:r w:rsidRPr="002B7ABE">
        <w:rPr>
          <w:b/>
        </w:rPr>
        <w:t xml:space="preserve"> M. Alper GÜLDALI</w:t>
      </w:r>
      <w:r w:rsidRPr="002B7ABE">
        <w:rPr>
          <w:b/>
        </w:rPr>
        <w:tab/>
      </w:r>
      <w:r w:rsidRPr="002B7ABE">
        <w:rPr>
          <w:b/>
        </w:rPr>
        <w:tab/>
        <w:t xml:space="preserve">                                              Serkan ELÇİ</w:t>
      </w:r>
    </w:p>
    <w:p w:rsidR="003012CC" w:rsidRDefault="00FB46E3" w:rsidP="002B7ABE">
      <w:pPr>
        <w:tabs>
          <w:tab w:val="left" w:pos="566"/>
        </w:tabs>
        <w:spacing w:line="240" w:lineRule="exact"/>
        <w:jc w:val="both"/>
        <w:rPr>
          <w:b/>
        </w:rPr>
      </w:pPr>
      <w:r w:rsidRPr="002B7ABE">
        <w:rPr>
          <w:b/>
        </w:rPr>
        <w:tab/>
      </w:r>
      <w:r w:rsidRPr="002B7ABE">
        <w:rPr>
          <w:b/>
        </w:rPr>
        <w:tab/>
      </w:r>
      <w:r w:rsidRPr="002B7ABE">
        <w:rPr>
          <w:b/>
        </w:rPr>
        <w:tab/>
      </w:r>
      <w:r w:rsidR="003D388F" w:rsidRPr="002B7ABE">
        <w:rPr>
          <w:b/>
        </w:rPr>
        <w:t xml:space="preserve"> </w:t>
      </w:r>
    </w:p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Pr="003012CC" w:rsidRDefault="003012CC" w:rsidP="003012CC"/>
    <w:p w:rsidR="003012CC" w:rsidRDefault="003012CC" w:rsidP="003012CC"/>
    <w:sectPr w:rsidR="003012CC" w:rsidSect="005E70FD">
      <w:footerReference w:type="default" r:id="rId10"/>
      <w:footnotePr>
        <w:pos w:val="beneathText"/>
      </w:footnotePr>
      <w:pgSz w:w="11905" w:h="16837"/>
      <w:pgMar w:top="993" w:right="1273" w:bottom="0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34" w:rsidRDefault="00072634" w:rsidP="004C6734">
      <w:r>
        <w:separator/>
      </w:r>
    </w:p>
  </w:endnote>
  <w:endnote w:type="continuationSeparator" w:id="0">
    <w:p w:rsidR="00072634" w:rsidRDefault="00072634" w:rsidP="004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85128"/>
      <w:docPartObj>
        <w:docPartGallery w:val="Page Numbers (Bottom of Page)"/>
        <w:docPartUnique/>
      </w:docPartObj>
    </w:sdtPr>
    <w:sdtEndPr/>
    <w:sdtContent>
      <w:p w:rsidR="004C6734" w:rsidRDefault="004C67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F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6734" w:rsidRDefault="004C6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34" w:rsidRDefault="00072634" w:rsidP="004C6734">
      <w:r>
        <w:separator/>
      </w:r>
    </w:p>
  </w:footnote>
  <w:footnote w:type="continuationSeparator" w:id="0">
    <w:p w:rsidR="00072634" w:rsidRDefault="00072634" w:rsidP="004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5"/>
    <w:rsid w:val="00013202"/>
    <w:rsid w:val="00025C92"/>
    <w:rsid w:val="000264BE"/>
    <w:rsid w:val="0003569C"/>
    <w:rsid w:val="000400DA"/>
    <w:rsid w:val="00043444"/>
    <w:rsid w:val="000446F3"/>
    <w:rsid w:val="000476A5"/>
    <w:rsid w:val="00072634"/>
    <w:rsid w:val="00081D2A"/>
    <w:rsid w:val="00085940"/>
    <w:rsid w:val="000950C5"/>
    <w:rsid w:val="000A4142"/>
    <w:rsid w:val="000A5911"/>
    <w:rsid w:val="000B7F2A"/>
    <w:rsid w:val="000C484E"/>
    <w:rsid w:val="000C58CC"/>
    <w:rsid w:val="000C5A96"/>
    <w:rsid w:val="000D2C31"/>
    <w:rsid w:val="000F0486"/>
    <w:rsid w:val="000F1B2A"/>
    <w:rsid w:val="00103116"/>
    <w:rsid w:val="0012445F"/>
    <w:rsid w:val="00141018"/>
    <w:rsid w:val="00152621"/>
    <w:rsid w:val="001552CA"/>
    <w:rsid w:val="00155AE8"/>
    <w:rsid w:val="00165AD8"/>
    <w:rsid w:val="0017547D"/>
    <w:rsid w:val="001C02DE"/>
    <w:rsid w:val="001F0567"/>
    <w:rsid w:val="001F0AB7"/>
    <w:rsid w:val="001F24AB"/>
    <w:rsid w:val="001F35CB"/>
    <w:rsid w:val="00203D8A"/>
    <w:rsid w:val="00220675"/>
    <w:rsid w:val="0022424A"/>
    <w:rsid w:val="00233498"/>
    <w:rsid w:val="002562F5"/>
    <w:rsid w:val="00262748"/>
    <w:rsid w:val="002641C3"/>
    <w:rsid w:val="00281167"/>
    <w:rsid w:val="00285406"/>
    <w:rsid w:val="002858B9"/>
    <w:rsid w:val="00287A93"/>
    <w:rsid w:val="002B7A23"/>
    <w:rsid w:val="002B7ABE"/>
    <w:rsid w:val="002C0942"/>
    <w:rsid w:val="002C65A8"/>
    <w:rsid w:val="002E2A92"/>
    <w:rsid w:val="002F1917"/>
    <w:rsid w:val="002F2EF4"/>
    <w:rsid w:val="003012CC"/>
    <w:rsid w:val="003015BE"/>
    <w:rsid w:val="00302069"/>
    <w:rsid w:val="0031345C"/>
    <w:rsid w:val="00313923"/>
    <w:rsid w:val="00314EA7"/>
    <w:rsid w:val="00333F90"/>
    <w:rsid w:val="00335027"/>
    <w:rsid w:val="003419CF"/>
    <w:rsid w:val="00342B10"/>
    <w:rsid w:val="0034635A"/>
    <w:rsid w:val="00346A1D"/>
    <w:rsid w:val="00360783"/>
    <w:rsid w:val="00360E83"/>
    <w:rsid w:val="0037274C"/>
    <w:rsid w:val="00374321"/>
    <w:rsid w:val="00377A53"/>
    <w:rsid w:val="003A034D"/>
    <w:rsid w:val="003A34B3"/>
    <w:rsid w:val="003C08E9"/>
    <w:rsid w:val="003C159F"/>
    <w:rsid w:val="003C52FC"/>
    <w:rsid w:val="003D388F"/>
    <w:rsid w:val="003E12AD"/>
    <w:rsid w:val="003F1D92"/>
    <w:rsid w:val="00403781"/>
    <w:rsid w:val="00407BB3"/>
    <w:rsid w:val="004533D4"/>
    <w:rsid w:val="00460E49"/>
    <w:rsid w:val="004823DF"/>
    <w:rsid w:val="004858AC"/>
    <w:rsid w:val="00486919"/>
    <w:rsid w:val="004A5228"/>
    <w:rsid w:val="004B3037"/>
    <w:rsid w:val="004C6734"/>
    <w:rsid w:val="004D1B8B"/>
    <w:rsid w:val="004E2678"/>
    <w:rsid w:val="004E7A50"/>
    <w:rsid w:val="004F0294"/>
    <w:rsid w:val="005164BB"/>
    <w:rsid w:val="00526E5F"/>
    <w:rsid w:val="00533895"/>
    <w:rsid w:val="0053423E"/>
    <w:rsid w:val="005575EE"/>
    <w:rsid w:val="005615D4"/>
    <w:rsid w:val="00561F94"/>
    <w:rsid w:val="005A1851"/>
    <w:rsid w:val="005B0C20"/>
    <w:rsid w:val="005B29E0"/>
    <w:rsid w:val="005C6B9A"/>
    <w:rsid w:val="005E70FD"/>
    <w:rsid w:val="005F300A"/>
    <w:rsid w:val="006023DF"/>
    <w:rsid w:val="00623578"/>
    <w:rsid w:val="00640073"/>
    <w:rsid w:val="00642795"/>
    <w:rsid w:val="00647CB0"/>
    <w:rsid w:val="00666317"/>
    <w:rsid w:val="00681311"/>
    <w:rsid w:val="00681F7A"/>
    <w:rsid w:val="00683DEC"/>
    <w:rsid w:val="006906F8"/>
    <w:rsid w:val="006A1893"/>
    <w:rsid w:val="006B5F35"/>
    <w:rsid w:val="006E1D17"/>
    <w:rsid w:val="006F4925"/>
    <w:rsid w:val="006F49E4"/>
    <w:rsid w:val="006F6FD7"/>
    <w:rsid w:val="00711145"/>
    <w:rsid w:val="00713ABE"/>
    <w:rsid w:val="0071617A"/>
    <w:rsid w:val="00717462"/>
    <w:rsid w:val="00744B45"/>
    <w:rsid w:val="007517F5"/>
    <w:rsid w:val="00753653"/>
    <w:rsid w:val="00755D0A"/>
    <w:rsid w:val="0076496F"/>
    <w:rsid w:val="0078201C"/>
    <w:rsid w:val="00787DF9"/>
    <w:rsid w:val="0079073B"/>
    <w:rsid w:val="0079524B"/>
    <w:rsid w:val="007B6E6F"/>
    <w:rsid w:val="007B7577"/>
    <w:rsid w:val="007C752C"/>
    <w:rsid w:val="007D18C0"/>
    <w:rsid w:val="007D7247"/>
    <w:rsid w:val="007F34A6"/>
    <w:rsid w:val="00811CCD"/>
    <w:rsid w:val="00816B09"/>
    <w:rsid w:val="008223EB"/>
    <w:rsid w:val="008239A4"/>
    <w:rsid w:val="00833C49"/>
    <w:rsid w:val="008360ED"/>
    <w:rsid w:val="008468BA"/>
    <w:rsid w:val="008571AA"/>
    <w:rsid w:val="00864FF8"/>
    <w:rsid w:val="0086579E"/>
    <w:rsid w:val="008823D5"/>
    <w:rsid w:val="008842F5"/>
    <w:rsid w:val="00890905"/>
    <w:rsid w:val="008D0D69"/>
    <w:rsid w:val="008E1B82"/>
    <w:rsid w:val="008F74F8"/>
    <w:rsid w:val="00904731"/>
    <w:rsid w:val="00904EE8"/>
    <w:rsid w:val="00915626"/>
    <w:rsid w:val="00920B1F"/>
    <w:rsid w:val="00921BCF"/>
    <w:rsid w:val="00932E00"/>
    <w:rsid w:val="00953E61"/>
    <w:rsid w:val="00977B3D"/>
    <w:rsid w:val="009855BE"/>
    <w:rsid w:val="009B0EFE"/>
    <w:rsid w:val="009B1D99"/>
    <w:rsid w:val="009C5862"/>
    <w:rsid w:val="009D3285"/>
    <w:rsid w:val="009D347D"/>
    <w:rsid w:val="009E506C"/>
    <w:rsid w:val="00A02471"/>
    <w:rsid w:val="00A11FD6"/>
    <w:rsid w:val="00A23E8A"/>
    <w:rsid w:val="00A279E0"/>
    <w:rsid w:val="00A36CEE"/>
    <w:rsid w:val="00A52D80"/>
    <w:rsid w:val="00A52F3F"/>
    <w:rsid w:val="00A53C7C"/>
    <w:rsid w:val="00A65A88"/>
    <w:rsid w:val="00A755EC"/>
    <w:rsid w:val="00A9209E"/>
    <w:rsid w:val="00AE4C6A"/>
    <w:rsid w:val="00AE585B"/>
    <w:rsid w:val="00B01512"/>
    <w:rsid w:val="00B12249"/>
    <w:rsid w:val="00B13E2A"/>
    <w:rsid w:val="00B34D5C"/>
    <w:rsid w:val="00B442CD"/>
    <w:rsid w:val="00B4760F"/>
    <w:rsid w:val="00B54CE8"/>
    <w:rsid w:val="00B8784C"/>
    <w:rsid w:val="00B91BA3"/>
    <w:rsid w:val="00B94A5E"/>
    <w:rsid w:val="00BB0666"/>
    <w:rsid w:val="00BB641E"/>
    <w:rsid w:val="00BC1D84"/>
    <w:rsid w:val="00BC6C15"/>
    <w:rsid w:val="00BD227D"/>
    <w:rsid w:val="00BF0284"/>
    <w:rsid w:val="00BF5E9B"/>
    <w:rsid w:val="00C05A03"/>
    <w:rsid w:val="00C1383A"/>
    <w:rsid w:val="00C3095A"/>
    <w:rsid w:val="00C42CFF"/>
    <w:rsid w:val="00C4633A"/>
    <w:rsid w:val="00C504B7"/>
    <w:rsid w:val="00C638C4"/>
    <w:rsid w:val="00C65B81"/>
    <w:rsid w:val="00C67824"/>
    <w:rsid w:val="00C81E77"/>
    <w:rsid w:val="00C86D19"/>
    <w:rsid w:val="00C9256F"/>
    <w:rsid w:val="00CA276F"/>
    <w:rsid w:val="00CA56F2"/>
    <w:rsid w:val="00CB56A7"/>
    <w:rsid w:val="00CC42D0"/>
    <w:rsid w:val="00CD0222"/>
    <w:rsid w:val="00CD321D"/>
    <w:rsid w:val="00CD572D"/>
    <w:rsid w:val="00CD6C25"/>
    <w:rsid w:val="00CD759E"/>
    <w:rsid w:val="00CF6432"/>
    <w:rsid w:val="00CF741D"/>
    <w:rsid w:val="00D040FD"/>
    <w:rsid w:val="00D10CA2"/>
    <w:rsid w:val="00D1789C"/>
    <w:rsid w:val="00D543E7"/>
    <w:rsid w:val="00D634EE"/>
    <w:rsid w:val="00D7587B"/>
    <w:rsid w:val="00D80123"/>
    <w:rsid w:val="00D80AC8"/>
    <w:rsid w:val="00DB0555"/>
    <w:rsid w:val="00DB263A"/>
    <w:rsid w:val="00DD5BB0"/>
    <w:rsid w:val="00DE2B9C"/>
    <w:rsid w:val="00DE5103"/>
    <w:rsid w:val="00DE78DA"/>
    <w:rsid w:val="00E15706"/>
    <w:rsid w:val="00E22E63"/>
    <w:rsid w:val="00E27C47"/>
    <w:rsid w:val="00E32FB4"/>
    <w:rsid w:val="00E517BE"/>
    <w:rsid w:val="00E70195"/>
    <w:rsid w:val="00E75807"/>
    <w:rsid w:val="00ED6F53"/>
    <w:rsid w:val="00EF4CA7"/>
    <w:rsid w:val="00F00FEC"/>
    <w:rsid w:val="00F0369A"/>
    <w:rsid w:val="00F044BA"/>
    <w:rsid w:val="00F22F51"/>
    <w:rsid w:val="00F238B5"/>
    <w:rsid w:val="00F37F86"/>
    <w:rsid w:val="00F428AA"/>
    <w:rsid w:val="00F43241"/>
    <w:rsid w:val="00F70ABA"/>
    <w:rsid w:val="00FB46E3"/>
    <w:rsid w:val="00FC2F73"/>
    <w:rsid w:val="00FE171C"/>
    <w:rsid w:val="00FE49D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4C67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tr-TR" w:bidi="ar-SA"/>
    </w:rPr>
  </w:style>
  <w:style w:type="paragraph" w:styleId="stbilgi">
    <w:name w:val="header"/>
    <w:basedOn w:val="Normal"/>
    <w:link w:val="stbilgiChar"/>
    <w:rsid w:val="004C6734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rsid w:val="004C6734"/>
    <w:rPr>
      <w:rFonts w:eastAsia="Arial Unicode MS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4C6734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4C6734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4C67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tr-TR" w:bidi="ar-SA"/>
    </w:rPr>
  </w:style>
  <w:style w:type="paragraph" w:styleId="stbilgi">
    <w:name w:val="header"/>
    <w:basedOn w:val="Normal"/>
    <w:link w:val="stbilgiChar"/>
    <w:rsid w:val="004C6734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rsid w:val="004C6734"/>
    <w:rPr>
      <w:rFonts w:eastAsia="Arial Unicode MS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4C6734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4C6734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egecan karacicek</cp:lastModifiedBy>
  <cp:revision>3</cp:revision>
  <cp:lastPrinted>2018-06-12T06:21:00Z</cp:lastPrinted>
  <dcterms:created xsi:type="dcterms:W3CDTF">2018-06-12T08:08:00Z</dcterms:created>
  <dcterms:modified xsi:type="dcterms:W3CDTF">2018-06-12T08:16:00Z</dcterms:modified>
</cp:coreProperties>
</file>